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2C" w:rsidRPr="008D4B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8D4B67">
        <w:rPr>
          <w:rFonts w:ascii="Verdana" w:hAnsi="Verdana" w:cs="Tahoma"/>
          <w:sz w:val="16"/>
          <w:szCs w:val="16"/>
        </w:rPr>
        <w:t>Додаток 1</w:t>
      </w:r>
    </w:p>
    <w:p w:rsidR="00B9652C" w:rsidRPr="007A47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963290">
        <w:rPr>
          <w:rFonts w:ascii="Verdana" w:hAnsi="Verdana" w:cs="Tahoma"/>
          <w:sz w:val="16"/>
          <w:szCs w:val="16"/>
        </w:rPr>
        <w:t xml:space="preserve">який є невід’ємною частиною протоколу </w:t>
      </w:r>
      <w:r w:rsidRPr="007A4767">
        <w:rPr>
          <w:rFonts w:ascii="Verdana" w:hAnsi="Verdana" w:cs="Tahoma"/>
          <w:sz w:val="16"/>
          <w:szCs w:val="16"/>
        </w:rPr>
        <w:t xml:space="preserve">№ </w:t>
      </w:r>
      <w:r>
        <w:rPr>
          <w:rFonts w:ascii="Verdana" w:hAnsi="Verdana"/>
          <w:sz w:val="16"/>
          <w:szCs w:val="16"/>
        </w:rPr>
        <w:t>3</w:t>
      </w:r>
      <w:r w:rsidRPr="00691B68">
        <w:rPr>
          <w:rFonts w:ascii="Verdana" w:hAnsi="Verdana"/>
          <w:sz w:val="16"/>
          <w:szCs w:val="16"/>
        </w:rPr>
        <w:t>\ДЗЗ</w:t>
      </w:r>
    </w:p>
    <w:p w:rsidR="00B9652C" w:rsidRPr="0085710D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85710D">
        <w:rPr>
          <w:rFonts w:ascii="Verdana" w:hAnsi="Verdana" w:cs="Tahoma"/>
          <w:sz w:val="16"/>
          <w:szCs w:val="16"/>
        </w:rPr>
        <w:t xml:space="preserve">засідання Наглядової ради </w:t>
      </w:r>
      <w:proofErr w:type="spellStart"/>
      <w:r w:rsidRPr="0085710D">
        <w:rPr>
          <w:rFonts w:ascii="Verdana" w:hAnsi="Verdana" w:cs="Tahoma"/>
          <w:sz w:val="16"/>
          <w:szCs w:val="16"/>
        </w:rPr>
        <w:t>ПрАТ</w:t>
      </w:r>
      <w:proofErr w:type="spellEnd"/>
      <w:r w:rsidRPr="0085710D">
        <w:rPr>
          <w:rFonts w:ascii="Verdana" w:hAnsi="Verdana" w:cs="Tahoma"/>
          <w:sz w:val="16"/>
          <w:szCs w:val="16"/>
        </w:rPr>
        <w:t xml:space="preserve"> «</w:t>
      </w:r>
      <w:r>
        <w:rPr>
          <w:rFonts w:ascii="Verdana" w:hAnsi="Verdana" w:cs="Tahoma"/>
          <w:sz w:val="16"/>
          <w:szCs w:val="16"/>
        </w:rPr>
        <w:t>ВІКТОРІЯ</w:t>
      </w:r>
      <w:r w:rsidRPr="0085710D">
        <w:rPr>
          <w:rFonts w:ascii="Verdana" w:hAnsi="Verdana" w:cs="Tahoma"/>
          <w:sz w:val="16"/>
          <w:szCs w:val="16"/>
        </w:rPr>
        <w:t xml:space="preserve">» </w:t>
      </w:r>
    </w:p>
    <w:p w:rsidR="00B9652C" w:rsidRPr="007A47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від «</w:t>
      </w:r>
      <w:r>
        <w:rPr>
          <w:rFonts w:ascii="Verdana" w:hAnsi="Verdana" w:cs="Tahoma"/>
          <w:sz w:val="16"/>
          <w:szCs w:val="16"/>
          <w:lang w:val="ru-RU"/>
        </w:rPr>
        <w:t>15</w:t>
      </w:r>
      <w:r>
        <w:rPr>
          <w:rFonts w:ascii="Verdana" w:hAnsi="Verdana" w:cs="Tahoma"/>
          <w:sz w:val="16"/>
          <w:szCs w:val="16"/>
        </w:rPr>
        <w:t>» серпня 2022 р.</w:t>
      </w:r>
    </w:p>
    <w:p w:rsidR="00B9652C" w:rsidRPr="007A47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</w:p>
    <w:p w:rsidR="00B9652C" w:rsidRPr="007A47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Затверджено </w:t>
      </w:r>
    </w:p>
    <w:p w:rsidR="00B9652C" w:rsidRPr="007A4767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рішенням Наглядової ради </w:t>
      </w:r>
      <w:proofErr w:type="spellStart"/>
      <w:r>
        <w:rPr>
          <w:rFonts w:ascii="Verdana" w:hAnsi="Verdana" w:cs="Tahoma"/>
          <w:sz w:val="16"/>
          <w:szCs w:val="16"/>
        </w:rPr>
        <w:t>ПрАТ</w:t>
      </w:r>
      <w:proofErr w:type="spellEnd"/>
      <w:r>
        <w:rPr>
          <w:rFonts w:ascii="Verdana" w:hAnsi="Verdana" w:cs="Tahoma"/>
          <w:sz w:val="16"/>
          <w:szCs w:val="16"/>
        </w:rPr>
        <w:t xml:space="preserve"> «ВІКТОРІЯ»</w:t>
      </w:r>
    </w:p>
    <w:p w:rsidR="00B9652C" w:rsidRPr="00963290" w:rsidRDefault="00B9652C" w:rsidP="00B9652C">
      <w:pPr>
        <w:spacing w:line="216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від «</w:t>
      </w:r>
      <w:r>
        <w:rPr>
          <w:rFonts w:ascii="Verdana" w:hAnsi="Verdana" w:cs="Tahoma"/>
          <w:sz w:val="16"/>
          <w:szCs w:val="16"/>
          <w:lang w:val="ru-RU"/>
        </w:rPr>
        <w:t>15</w:t>
      </w:r>
      <w:r>
        <w:rPr>
          <w:rFonts w:ascii="Verdana" w:hAnsi="Verdana" w:cs="Tahoma"/>
          <w:sz w:val="16"/>
          <w:szCs w:val="16"/>
        </w:rPr>
        <w:t xml:space="preserve">» серпня 2022 р. (протокол № </w:t>
      </w:r>
      <w:r>
        <w:rPr>
          <w:rFonts w:ascii="Verdana" w:hAnsi="Verdana"/>
          <w:sz w:val="16"/>
          <w:szCs w:val="16"/>
        </w:rPr>
        <w:t>3</w:t>
      </w:r>
      <w:r w:rsidRPr="00691B68">
        <w:rPr>
          <w:rFonts w:ascii="Verdana" w:hAnsi="Verdana"/>
          <w:sz w:val="16"/>
          <w:szCs w:val="16"/>
        </w:rPr>
        <w:t>\ДЗЗ</w:t>
      </w:r>
      <w:r w:rsidRPr="007A4767">
        <w:rPr>
          <w:rFonts w:ascii="Verdana" w:hAnsi="Verdana" w:cs="Tahoma"/>
          <w:sz w:val="16"/>
          <w:szCs w:val="16"/>
        </w:rPr>
        <w:t>)</w:t>
      </w:r>
    </w:p>
    <w:p w:rsidR="00B9652C" w:rsidRPr="00963290" w:rsidRDefault="00B9652C" w:rsidP="00B9652C">
      <w:pPr>
        <w:shd w:val="clear" w:color="auto" w:fill="FFFFFF"/>
        <w:spacing w:line="216" w:lineRule="auto"/>
        <w:rPr>
          <w:rFonts w:ascii="Verdana" w:hAnsi="Verdana" w:cs="Tahoma"/>
          <w:color w:val="000000"/>
          <w:sz w:val="18"/>
          <w:szCs w:val="18"/>
        </w:rPr>
      </w:pPr>
    </w:p>
    <w:p w:rsidR="00B9652C" w:rsidRPr="002E7662" w:rsidRDefault="00B9652C" w:rsidP="00B9652C">
      <w:pPr>
        <w:ind w:firstLine="426"/>
        <w:rPr>
          <w:rFonts w:ascii="Verdana" w:hAnsi="Verdana" w:cs="Verdana"/>
          <w:sz w:val="16"/>
          <w:szCs w:val="16"/>
        </w:rPr>
      </w:pPr>
    </w:p>
    <w:p w:rsidR="00B9652C" w:rsidRPr="002E7662" w:rsidRDefault="00B9652C" w:rsidP="00B9652C">
      <w:pPr>
        <w:ind w:firstLine="426"/>
        <w:rPr>
          <w:rFonts w:ascii="Verdana" w:hAnsi="Verdana" w:cs="Verdana"/>
          <w:b/>
          <w:bCs/>
          <w:sz w:val="16"/>
          <w:szCs w:val="16"/>
        </w:rPr>
      </w:pPr>
    </w:p>
    <w:p w:rsidR="00B9652C" w:rsidRPr="007A36FE" w:rsidRDefault="00B9652C" w:rsidP="00B9652C">
      <w:pPr>
        <w:pStyle w:val="a5"/>
        <w:spacing w:before="120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 xml:space="preserve">БЮЛЕТЕНЬ 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для голосування на річних загальних зборах акціонерів (далі – Загальні збори),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 xml:space="preserve"> які проводяться дистанційне,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ПРИВАТНОГО АКЦІОНЕРНОГО ТОВАРИСТВА «ВІКТОРІЯ»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 xml:space="preserve">(далі – Товариство або </w:t>
      </w:r>
      <w:proofErr w:type="spellStart"/>
      <w:r w:rsidRPr="007A36FE">
        <w:rPr>
          <w:rFonts w:ascii="Verdana" w:hAnsi="Verdana"/>
          <w:sz w:val="16"/>
          <w:szCs w:val="16"/>
        </w:rPr>
        <w:t>ПрАТ</w:t>
      </w:r>
      <w:proofErr w:type="spellEnd"/>
      <w:r w:rsidRPr="007A36FE">
        <w:rPr>
          <w:rFonts w:ascii="Verdana" w:hAnsi="Verdana"/>
          <w:sz w:val="16"/>
          <w:szCs w:val="16"/>
        </w:rPr>
        <w:t xml:space="preserve"> «ВІКТОРІЯ»)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Дата проведення Загальних зборів Товариства: «31» серпня 2022 р.</w:t>
      </w:r>
    </w:p>
    <w:p w:rsidR="00B9652C" w:rsidRPr="007A36FE" w:rsidRDefault="00B9652C" w:rsidP="00B9652C">
      <w:pPr>
        <w:spacing w:before="120" w:after="120"/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Дата заповнення Бюлетеня акціонером (представником акціонера) «____» ______________ 2022р.</w:t>
      </w:r>
    </w:p>
    <w:p w:rsidR="00B9652C" w:rsidRPr="007A36FE" w:rsidRDefault="00B9652C" w:rsidP="00B9652C">
      <w:pPr>
        <w:jc w:val="center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Дата завершення голосування виключно до 18.00 год. «31» серпня 2022р.</w:t>
      </w:r>
    </w:p>
    <w:p w:rsidR="00B9652C" w:rsidRPr="007A36FE" w:rsidRDefault="00B9652C" w:rsidP="00B9652C">
      <w:pPr>
        <w:ind w:left="360"/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B9652C" w:rsidRPr="007A36FE" w:rsidRDefault="00B9652C" w:rsidP="00B9652C">
      <w:pPr>
        <w:jc w:val="both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b/>
          <w:sz w:val="16"/>
          <w:szCs w:val="16"/>
        </w:rPr>
        <w:t>ЗАСТЕРЕЖЕННЯ!</w:t>
      </w:r>
      <w:r w:rsidRPr="007A36FE">
        <w:rPr>
          <w:rFonts w:ascii="Verdana" w:hAnsi="Verdana" w:cs="Arial"/>
          <w:i/>
          <w:sz w:val="16"/>
          <w:szCs w:val="16"/>
        </w:rPr>
        <w:t xml:space="preserve">  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B9652C" w:rsidRPr="007A36FE" w:rsidRDefault="00B9652C" w:rsidP="00B9652C">
      <w:pPr>
        <w:jc w:val="both"/>
        <w:rPr>
          <w:rFonts w:ascii="Verdana" w:hAnsi="Verdana" w:cs="Arial"/>
          <w:i/>
          <w:sz w:val="16"/>
          <w:szCs w:val="16"/>
        </w:rPr>
      </w:pPr>
    </w:p>
    <w:p w:rsidR="00B9652C" w:rsidRPr="007A36FE" w:rsidRDefault="00B9652C" w:rsidP="00B9652C">
      <w:pPr>
        <w:jc w:val="both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b/>
          <w:sz w:val="16"/>
          <w:szCs w:val="16"/>
        </w:rPr>
        <w:t>УВАГА!</w:t>
      </w:r>
      <w:r w:rsidRPr="007A36FE">
        <w:rPr>
          <w:rFonts w:ascii="Verdana" w:hAnsi="Verdana" w:cs="Arial"/>
          <w:i/>
          <w:sz w:val="16"/>
          <w:szCs w:val="16"/>
        </w:rPr>
        <w:t xml:space="preserve"> Кожен аркуш підписується акціонером (представником акціонера). </w:t>
      </w:r>
      <w:bookmarkStart w:id="0" w:name="n293"/>
      <w:bookmarkEnd w:id="0"/>
      <w:r w:rsidRPr="007A36FE">
        <w:rPr>
          <w:rFonts w:ascii="Verdana" w:hAnsi="Verdana" w:cs="Arial"/>
          <w:i/>
          <w:sz w:val="16"/>
          <w:szCs w:val="16"/>
        </w:rPr>
        <w:t>Вимоги цього пункту не застосовуються у випадку засвідчення бюлетеня кваліфікованим електронним підписом акціонера (його представника).</w:t>
      </w:r>
    </w:p>
    <w:p w:rsidR="00B9652C" w:rsidRPr="007A36FE" w:rsidRDefault="00B9652C" w:rsidP="00B9652C">
      <w:pPr>
        <w:jc w:val="both"/>
        <w:rPr>
          <w:rFonts w:ascii="Verdana" w:hAnsi="Verdana" w:cs="Arial"/>
          <w:i/>
          <w:sz w:val="16"/>
          <w:szCs w:val="16"/>
        </w:rPr>
      </w:pPr>
    </w:p>
    <w:p w:rsidR="00B9652C" w:rsidRPr="007A36FE" w:rsidRDefault="00B9652C" w:rsidP="00B9652C">
      <w:pPr>
        <w:jc w:val="both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/>
          <w:b/>
          <w:sz w:val="16"/>
          <w:szCs w:val="16"/>
        </w:rPr>
        <w:t>* Кількість голосів</w:t>
      </w:r>
      <w:r w:rsidRPr="007A36FE">
        <w:rPr>
          <w:rFonts w:ascii="Verdana" w:hAnsi="Verdana" w:cs="Arial"/>
          <w:i/>
          <w:sz w:val="16"/>
          <w:szCs w:val="16"/>
        </w:rPr>
        <w:t xml:space="preserve"> акціонера в Бюлетені для голосуванні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p w:rsidR="00B9652C" w:rsidRPr="007A36FE" w:rsidRDefault="00B9652C" w:rsidP="00B9652C">
      <w:pPr>
        <w:jc w:val="both"/>
        <w:rPr>
          <w:rFonts w:ascii="Verdana" w:hAnsi="Verdana" w:cs="Arial"/>
          <w:i/>
          <w:spacing w:val="-8"/>
          <w:sz w:val="16"/>
          <w:szCs w:val="16"/>
        </w:rPr>
      </w:pPr>
    </w:p>
    <w:p w:rsidR="00B9652C" w:rsidRPr="007A36FE" w:rsidRDefault="00B9652C" w:rsidP="00B9652C">
      <w:pPr>
        <w:jc w:val="both"/>
        <w:rPr>
          <w:rFonts w:ascii="Verdana" w:hAnsi="Verdana" w:cs="Arial"/>
          <w:i/>
          <w:spacing w:val="-8"/>
          <w:sz w:val="16"/>
          <w:szCs w:val="16"/>
        </w:rPr>
      </w:pPr>
      <w:r w:rsidRPr="007A36FE">
        <w:rPr>
          <w:rFonts w:ascii="Verdana" w:hAnsi="Verdana" w:cs="Arial"/>
          <w:i/>
          <w:spacing w:val="-8"/>
          <w:sz w:val="16"/>
          <w:szCs w:val="16"/>
        </w:rPr>
        <w:t>Квадрат, що відповідає прийнятому рішенню, необхідно позначити знаком "</w:t>
      </w:r>
      <w:r w:rsidRPr="007A36FE">
        <w:rPr>
          <w:rFonts w:ascii="Verdana" w:hAnsi="Verdana" w:cs="Arial"/>
          <w:spacing w:val="-8"/>
          <w:sz w:val="16"/>
          <w:szCs w:val="16"/>
        </w:rPr>
        <w:t>√</w:t>
      </w:r>
      <w:r w:rsidRPr="007A36FE">
        <w:rPr>
          <w:rFonts w:ascii="Verdana" w:hAnsi="Verdana" w:cs="Arial"/>
          <w:i/>
          <w:spacing w:val="-8"/>
          <w:sz w:val="16"/>
          <w:szCs w:val="16"/>
        </w:rPr>
        <w:t xml:space="preserve">" або будь-яким іншим знаком. </w:t>
      </w:r>
    </w:p>
    <w:p w:rsidR="00B9652C" w:rsidRPr="007A36FE" w:rsidRDefault="00B9652C" w:rsidP="00B9652C">
      <w:pPr>
        <w:framePr w:w="2501" w:h="469" w:wrap="around" w:vAnchor="text" w:hAnchor="page" w:x="8386" w:y="11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Verdana" w:hAnsi="Verdana" w:cs="Arial"/>
          <w:b/>
          <w:sz w:val="16"/>
          <w:szCs w:val="16"/>
        </w:rPr>
      </w:pPr>
    </w:p>
    <w:p w:rsidR="00B9652C" w:rsidRPr="007A36FE" w:rsidRDefault="00B9652C" w:rsidP="00B9652C">
      <w:pPr>
        <w:pStyle w:val="1"/>
        <w:ind w:left="4820" w:firstLine="0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Кількість голосів</w:t>
      </w:r>
      <w:r>
        <w:rPr>
          <w:rFonts w:ascii="Verdana" w:hAnsi="Verdana"/>
          <w:sz w:val="16"/>
          <w:szCs w:val="16"/>
        </w:rPr>
        <w:t>*</w:t>
      </w:r>
      <w:r w:rsidRPr="007A36FE">
        <w:rPr>
          <w:rFonts w:ascii="Verdana" w:hAnsi="Verdana"/>
          <w:sz w:val="16"/>
          <w:szCs w:val="16"/>
        </w:rPr>
        <w:t>:</w:t>
      </w:r>
    </w:p>
    <w:p w:rsidR="00B9652C" w:rsidRPr="007A36FE" w:rsidRDefault="00B9652C" w:rsidP="00B9652C">
      <w:pPr>
        <w:tabs>
          <w:tab w:val="num" w:pos="0"/>
        </w:tabs>
        <w:spacing w:before="120"/>
        <w:jc w:val="both"/>
        <w:rPr>
          <w:rStyle w:val="s19"/>
          <w:rFonts w:ascii="Verdana" w:eastAsia="Arial" w:hAnsi="Verdana"/>
          <w:bCs/>
          <w:spacing w:val="-2"/>
          <w:sz w:val="16"/>
          <w:szCs w:val="16"/>
        </w:rPr>
      </w:pPr>
    </w:p>
    <w:p w:rsidR="00B9652C" w:rsidRPr="007A36FE" w:rsidRDefault="00B9652C" w:rsidP="00B9652C">
      <w:pPr>
        <w:tabs>
          <w:tab w:val="num" w:pos="0"/>
        </w:tabs>
        <w:spacing w:before="120"/>
        <w:jc w:val="center"/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B9652C" w:rsidRPr="007A36FE" w:rsidRDefault="00B9652C" w:rsidP="00B9652C">
      <w:pPr>
        <w:jc w:val="center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______________________________________________________________________________________________________</w:t>
      </w:r>
    </w:p>
    <w:p w:rsidR="00B9652C" w:rsidRPr="007A36FE" w:rsidRDefault="00B9652C" w:rsidP="00B9652C">
      <w:pPr>
        <w:rPr>
          <w:rFonts w:ascii="Verdana" w:hAnsi="Verdana" w:cs="Arial"/>
          <w:i/>
          <w:sz w:val="16"/>
          <w:szCs w:val="16"/>
          <w:vertAlign w:val="superscript"/>
        </w:rPr>
      </w:pPr>
      <w:r w:rsidRPr="007A36FE">
        <w:rPr>
          <w:rFonts w:ascii="Verdana" w:hAnsi="Verdana" w:cs="Arial"/>
          <w:i/>
          <w:sz w:val="16"/>
          <w:szCs w:val="16"/>
          <w:vertAlign w:val="superscript"/>
        </w:rPr>
        <w:t>Прізвище, Ім’я, По-батькові( за наявності) акціонера( представника акціонера): фізичної особи  або найменування юридичної особи, які визначаються відповідно до вимог </w:t>
      </w:r>
      <w:hyperlink r:id="rId5" w:tgtFrame="_blank" w:history="1">
        <w:r w:rsidRPr="007A36FE">
          <w:rPr>
            <w:rFonts w:ascii="Verdana" w:hAnsi="Verdana" w:cs="Arial"/>
            <w:i/>
            <w:sz w:val="16"/>
            <w:szCs w:val="16"/>
            <w:vertAlign w:val="superscript"/>
          </w:rPr>
          <w:t>Цивільного кодексу України</w:t>
        </w:r>
      </w:hyperlink>
    </w:p>
    <w:p w:rsidR="00B9652C" w:rsidRPr="007A36FE" w:rsidRDefault="00B9652C" w:rsidP="00B9652C">
      <w:pPr>
        <w:rPr>
          <w:rFonts w:ascii="Verdana" w:hAnsi="Verdana"/>
          <w:sz w:val="16"/>
          <w:szCs w:val="16"/>
        </w:rPr>
      </w:pPr>
    </w:p>
    <w:p w:rsidR="00B9652C" w:rsidRPr="007A36FE" w:rsidRDefault="00B9652C" w:rsidP="00B9652C">
      <w:pPr>
        <w:jc w:val="center"/>
        <w:rPr>
          <w:rFonts w:ascii="Verdana" w:hAnsi="Verdana" w:cs="Arial"/>
          <w:i/>
          <w:sz w:val="16"/>
          <w:szCs w:val="16"/>
        </w:rPr>
      </w:pPr>
      <w:r w:rsidRPr="007A36FE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_______________________________________________________________________________________________________</w:t>
      </w:r>
    </w:p>
    <w:p w:rsidR="00B9652C" w:rsidRPr="007A36FE" w:rsidRDefault="00B9652C" w:rsidP="00B9652C">
      <w:pPr>
        <w:ind w:left="357"/>
        <w:jc w:val="center"/>
        <w:rPr>
          <w:rFonts w:ascii="Verdana" w:hAnsi="Verdana" w:cs="Arial"/>
          <w:i/>
          <w:sz w:val="16"/>
          <w:szCs w:val="16"/>
          <w:vertAlign w:val="superscript"/>
        </w:rPr>
      </w:pPr>
      <w:r w:rsidRPr="007A36FE">
        <w:rPr>
          <w:rFonts w:ascii="Verdana" w:hAnsi="Verdana" w:cs="Arial"/>
          <w:i/>
          <w:sz w:val="16"/>
          <w:szCs w:val="16"/>
          <w:vertAlign w:val="superscript"/>
        </w:rPr>
        <w:t>назва, серія (за наявності), номер, дата видачі документа, що посвідчує фізичну особу та РНОКПП (за наявності) код за ЄДРПОУ або 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</w:r>
    </w:p>
    <w:p w:rsidR="00B9652C" w:rsidRPr="007A36FE" w:rsidRDefault="00B9652C" w:rsidP="00B9652C">
      <w:pPr>
        <w:spacing w:before="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№1 порядку денного.</w:t>
      </w:r>
    </w:p>
    <w:p w:rsidR="00B9652C" w:rsidRPr="007A36FE" w:rsidRDefault="00B9652C" w:rsidP="00B9652C">
      <w:pPr>
        <w:tabs>
          <w:tab w:val="num" w:pos="0"/>
        </w:tabs>
        <w:spacing w:before="120"/>
        <w:jc w:val="both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Обрання членів лічильної комісії Загальних зборів, прийняття рішення про припинення їх повноважень.</w:t>
      </w:r>
    </w:p>
    <w:p w:rsidR="00B9652C" w:rsidRPr="007A36FE" w:rsidRDefault="00B9652C" w:rsidP="00B9652C">
      <w:pPr>
        <w:pStyle w:val="a3"/>
        <w:spacing w:before="120" w:after="120" w:line="228" w:lineRule="auto"/>
        <w:jc w:val="both"/>
        <w:rPr>
          <w:rFonts w:ascii="Verdana" w:hAnsi="Verdana" w:cs="Arial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iCs/>
          <w:color w:val="000000"/>
          <w:sz w:val="16"/>
          <w:szCs w:val="16"/>
        </w:rPr>
        <w:t xml:space="preserve"> </w:t>
      </w:r>
      <w:r w:rsidRPr="007A36FE">
        <w:rPr>
          <w:rFonts w:ascii="Verdana" w:hAnsi="Verdana" w:cs="Verdana"/>
          <w:color w:val="000000"/>
          <w:sz w:val="16"/>
          <w:szCs w:val="16"/>
        </w:rPr>
        <w:t xml:space="preserve">Обрати лічильну комісію Загальних зборів у складі: Грушко Володимир Васильович  (реєстраційний номер облікової картки платника податків 2932807670) – голова лічильної комісії,  </w:t>
      </w:r>
      <w:proofErr w:type="spellStart"/>
      <w:r w:rsidRPr="007A36FE">
        <w:rPr>
          <w:rFonts w:ascii="Verdana" w:hAnsi="Verdana" w:cs="Verdana"/>
          <w:color w:val="000000"/>
          <w:sz w:val="16"/>
          <w:szCs w:val="16"/>
        </w:rPr>
        <w:t>Мамросенко</w:t>
      </w:r>
      <w:proofErr w:type="spellEnd"/>
      <w:r w:rsidRPr="007A36FE">
        <w:rPr>
          <w:rFonts w:ascii="Verdana" w:hAnsi="Verdana" w:cs="Verdana"/>
          <w:color w:val="000000"/>
          <w:sz w:val="16"/>
          <w:szCs w:val="16"/>
        </w:rPr>
        <w:t xml:space="preserve"> Віктор Володимирович  (реєстраційний номер облікової картки платника податків 2703405899) – член лічильної комісії, які були призначені Протоколом № 2\ДЗЗ Наглядової ради Товариства від «27» липня 2022р.; припинити повноваження голови та члена лічильної комісії Загальних зборів з моменту складання протоколів про підсумки голосування.</w:t>
      </w:r>
      <w:r w:rsidRPr="007A36FE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№2 порядку денного.</w:t>
      </w:r>
    </w:p>
    <w:p w:rsidR="00B9652C" w:rsidRPr="007A36FE" w:rsidRDefault="00B9652C" w:rsidP="00B9652C">
      <w:pPr>
        <w:tabs>
          <w:tab w:val="num" w:pos="0"/>
        </w:tabs>
        <w:jc w:val="both"/>
        <w:rPr>
          <w:rFonts w:ascii="Verdana" w:hAnsi="Verdana" w:cs="Verdana"/>
          <w:color w:val="000000"/>
          <w:sz w:val="16"/>
          <w:szCs w:val="16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hAnsi="Verdana"/>
          <w:sz w:val="16"/>
          <w:szCs w:val="16"/>
        </w:rPr>
        <w:t>Прийняття рішень з питань порядку проведення Загальних зборів, у тому числі затвердження порядку та способу засвідчення бюлетенів для голосування.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hAnsi="Verdana"/>
          <w:sz w:val="16"/>
          <w:szCs w:val="16"/>
        </w:rPr>
        <w:t>Затвердити наступні рішення з питань порядку проведення Загальних зборів, а саме:</w:t>
      </w:r>
    </w:p>
    <w:p w:rsidR="00B9652C" w:rsidRPr="007A36FE" w:rsidRDefault="00B9652C" w:rsidP="00B9652C">
      <w:pPr>
        <w:pStyle w:val="a7"/>
        <w:numPr>
          <w:ilvl w:val="0"/>
          <w:numId w:val="1"/>
        </w:numPr>
        <w:tabs>
          <w:tab w:val="num" w:pos="0"/>
        </w:tabs>
        <w:jc w:val="both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бюлетені для голосування засвідчуються та підписуються згідно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р. №196;</w:t>
      </w:r>
    </w:p>
    <w:p w:rsidR="00B9652C" w:rsidRPr="007A36FE" w:rsidRDefault="00B9652C" w:rsidP="00B9652C">
      <w:pPr>
        <w:pStyle w:val="a7"/>
        <w:numPr>
          <w:ilvl w:val="0"/>
          <w:numId w:val="1"/>
        </w:numPr>
        <w:tabs>
          <w:tab w:val="num" w:pos="0"/>
        </w:tabs>
        <w:spacing w:after="120"/>
        <w:ind w:left="714" w:hanging="357"/>
        <w:jc w:val="both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sz w:val="16"/>
          <w:szCs w:val="16"/>
        </w:rPr>
        <w:t>голосування на Загальних зборах проводиться дистанційно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р. №196 до 18.00 31.08.2022 р.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</w:t>
      </w:r>
    </w:p>
    <w:p w:rsidR="00B9652C" w:rsidRPr="009F51FB" w:rsidRDefault="00B9652C" w:rsidP="00B9652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B9652C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B9652C" w:rsidRPr="009F51FB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B9652C" w:rsidRDefault="00B9652C" w:rsidP="00B9652C">
      <w:pPr>
        <w:ind w:firstLine="720"/>
        <w:jc w:val="right"/>
        <w:rPr>
          <w:rFonts w:ascii="Verdana" w:hAnsi="Verdana" w:cs="Tahoma"/>
          <w:color w:val="000000"/>
          <w:sz w:val="18"/>
          <w:szCs w:val="18"/>
          <w:lang w:val="ru-RU"/>
        </w:rPr>
        <w:sectPr w:rsidR="00B9652C" w:rsidSect="00B761A3">
          <w:pgSz w:w="11906" w:h="16838" w:code="9"/>
          <w:pgMar w:top="567" w:right="566" w:bottom="567" w:left="709" w:header="720" w:footer="720" w:gutter="0"/>
          <w:pgNumType w:start="1"/>
          <w:cols w:space="708"/>
          <w:docGrid w:linePitch="360"/>
        </w:sectPr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1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Pr="007A36FE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№3 порядку денного.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hAnsi="Verdana"/>
          <w:color w:val="000000"/>
          <w:sz w:val="16"/>
          <w:szCs w:val="16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Обрання голови та секретаря Загальних зборів.</w:t>
      </w:r>
    </w:p>
    <w:p w:rsidR="00B9652C" w:rsidRPr="007A36FE" w:rsidRDefault="00B9652C" w:rsidP="00B9652C">
      <w:pPr>
        <w:tabs>
          <w:tab w:val="num" w:pos="0"/>
        </w:tabs>
        <w:spacing w:before="40" w:after="120"/>
        <w:jc w:val="both"/>
        <w:rPr>
          <w:rFonts w:ascii="Arial" w:hAnsi="Arial" w:cs="Arial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Головою Загальних зборів обрати – </w:t>
      </w:r>
      <w:proofErr w:type="spellStart"/>
      <w:r w:rsidRPr="007A36FE">
        <w:rPr>
          <w:rFonts w:ascii="Verdana" w:eastAsia="Calibri" w:hAnsi="Verdana"/>
          <w:sz w:val="16"/>
          <w:szCs w:val="16"/>
          <w:lang w:eastAsia="en-US"/>
        </w:rPr>
        <w:t>Плешивцева</w:t>
      </w:r>
      <w:proofErr w:type="spellEnd"/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 Владислава Юрійовича (реєстраційний номер облікової картки платника податків 2435708619). Секретарем загальних зборів обрати – </w:t>
      </w:r>
      <w:proofErr w:type="spellStart"/>
      <w:r w:rsidRPr="007A36FE">
        <w:rPr>
          <w:rFonts w:ascii="Verdana" w:eastAsia="Calibri" w:hAnsi="Verdana"/>
          <w:sz w:val="16"/>
          <w:szCs w:val="16"/>
          <w:lang w:eastAsia="en-US"/>
        </w:rPr>
        <w:t>Котлярова</w:t>
      </w:r>
      <w:proofErr w:type="spellEnd"/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 Ігоря </w:t>
      </w:r>
      <w:proofErr w:type="spellStart"/>
      <w:r w:rsidRPr="007A36FE">
        <w:rPr>
          <w:rFonts w:ascii="Verdana" w:eastAsia="Calibri" w:hAnsi="Verdana"/>
          <w:sz w:val="16"/>
          <w:szCs w:val="16"/>
          <w:lang w:eastAsia="en-US"/>
        </w:rPr>
        <w:t>Адольфовича</w:t>
      </w:r>
      <w:proofErr w:type="spellEnd"/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 (реєстраційний номер облікової картки платника податків 2469410974).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2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№4 порядку денного.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Розгляд звіту Генерального Директора Товариства про фінансово-господарську діяльність Товариства за 2021р., і основні напрями діяльності у 2022 році. Прийняття рішення за наслідками розгляду звіту  Генерального Директора Товариства.</w:t>
      </w:r>
    </w:p>
    <w:p w:rsidR="00B9652C" w:rsidRPr="007A36FE" w:rsidRDefault="00B9652C" w:rsidP="00B9652C">
      <w:pPr>
        <w:tabs>
          <w:tab w:val="num" w:pos="0"/>
        </w:tabs>
        <w:spacing w:before="40" w:after="120"/>
        <w:jc w:val="both"/>
        <w:rPr>
          <w:rFonts w:ascii="Arial" w:hAnsi="Arial" w:cs="Arial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Затвердити звіт Генерального Директора Товариства про фінансово-господарську діяльність Товариства за 2021 р., і основні напрями діяльності у 2022 році, визнати роботу Генерального Директора Товариства  за 2021р. задовільною.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№5 порядку денного.</w:t>
      </w:r>
    </w:p>
    <w:p w:rsidR="00B9652C" w:rsidRPr="007A36FE" w:rsidRDefault="00B9652C" w:rsidP="00B9652C">
      <w:pPr>
        <w:tabs>
          <w:tab w:val="num" w:pos="0"/>
        </w:tabs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Розгляд звіту Наглядової ради Товариства за 2021р. Прийняття рішення за наслідками розгляду звіту Наглядової ради Товариства за 2021р.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>Затвердити звіт Наглядової ради Товариства за 2021р., визнати роботу Наглядової ради Товариства  за 2021р. задовільною.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№6 порядку денного.</w:t>
      </w:r>
    </w:p>
    <w:p w:rsidR="00B9652C" w:rsidRPr="007A36FE" w:rsidRDefault="00B9652C" w:rsidP="00B9652C">
      <w:pPr>
        <w:tabs>
          <w:tab w:val="num" w:pos="0"/>
        </w:tabs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hAnsi="Verdana"/>
          <w:sz w:val="16"/>
          <w:szCs w:val="16"/>
        </w:rPr>
        <w:t>Затвердження звіту та висновків Ревізора Товариства за 2021р., прийняття рішення за наслідками розгляду звіту Ревізора Товариства.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hAnsi="Verdana" w:cs="Tahoma"/>
          <w:sz w:val="16"/>
          <w:szCs w:val="16"/>
        </w:rPr>
        <w:t>Затвердити звіт та висновки Ревізора Товариства за підсумками перевірки фінансово-господарської діяльності Товариства за результатами фінансового 2021р. Визнати роботу Ревізора Товариства за 2021р. задовільною.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№7 порядку денного.</w:t>
      </w:r>
    </w:p>
    <w:p w:rsidR="00B9652C" w:rsidRPr="007A36FE" w:rsidRDefault="00B9652C" w:rsidP="00B9652C">
      <w:pPr>
        <w:tabs>
          <w:tab w:val="num" w:pos="0"/>
        </w:tabs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hAnsi="Verdana"/>
          <w:sz w:val="16"/>
          <w:szCs w:val="16"/>
        </w:rPr>
        <w:t>Затвердження річного звіту Товариства (річної інформації (звіту), у т.ч. річної фінансової звітності, у т.ч. балансу) за 2021р. Прийняття рішення щодо розподілу прибутку Товариства за 2021 р.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hAnsi="Verdana" w:cs="Tahoma"/>
          <w:color w:val="000000"/>
          <w:sz w:val="16"/>
          <w:szCs w:val="16"/>
        </w:rPr>
        <w:t>Затвердити річний звіт Товариства (річну інформацію (звіт), у т.ч. річну фінансову звітність, у т.ч. баланс) Товариства за 2021; затвердити порядок розподілу прибутку Товариства, а саме: прибуток отриманий за результатами роботи у 2021р. у повному обсязі спрямувати на виплату дивідендів.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A36FE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№8 порядку денного.</w:t>
      </w:r>
    </w:p>
    <w:p w:rsidR="00B9652C" w:rsidRPr="007A36FE" w:rsidRDefault="00B9652C" w:rsidP="00B9652C">
      <w:pPr>
        <w:tabs>
          <w:tab w:val="num" w:pos="0"/>
        </w:tabs>
        <w:jc w:val="both"/>
        <w:rPr>
          <w:rFonts w:ascii="Verdana" w:hAnsi="Verdana"/>
          <w:color w:val="000000"/>
          <w:sz w:val="16"/>
          <w:szCs w:val="16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hAnsi="Verdana"/>
          <w:sz w:val="16"/>
          <w:szCs w:val="16"/>
        </w:rPr>
        <w:t>Прийняття рішення щодо виплати дивідендів та їх розмір.</w:t>
      </w:r>
    </w:p>
    <w:p w:rsidR="00B9652C" w:rsidRPr="007A36FE" w:rsidRDefault="00B9652C" w:rsidP="00B9652C">
      <w:pPr>
        <w:tabs>
          <w:tab w:val="num" w:pos="0"/>
        </w:tabs>
        <w:spacing w:before="120" w:after="120" w:line="21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Здійснити виплату дивідендів з частини нерозподіленого прибутку минулих років та за рахунок прибутку </w:t>
      </w:r>
      <w:r w:rsidRPr="007A36FE">
        <w:rPr>
          <w:rFonts w:ascii="Verdana" w:hAnsi="Verdana" w:cs="Tahoma"/>
          <w:color w:val="000000"/>
          <w:sz w:val="16"/>
          <w:szCs w:val="16"/>
        </w:rPr>
        <w:t xml:space="preserve">отриманого за результатами роботи у 2021р. </w:t>
      </w:r>
      <w:r w:rsidRPr="007A36FE">
        <w:rPr>
          <w:rFonts w:ascii="Verdana" w:eastAsia="Calibri" w:hAnsi="Verdana"/>
          <w:sz w:val="16"/>
          <w:szCs w:val="16"/>
          <w:lang w:eastAsia="en-US"/>
        </w:rPr>
        <w:t>в розмірі 8 692 125,</w:t>
      </w:r>
      <w:r w:rsidRPr="007A36FE">
        <w:rPr>
          <w:rFonts w:ascii="Verdana" w:eastAsia="Calibri" w:hAnsi="Verdana"/>
          <w:sz w:val="16"/>
          <w:szCs w:val="16"/>
          <w:lang w:val="ru-RU" w:eastAsia="en-US"/>
        </w:rPr>
        <w:t>00</w:t>
      </w:r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 грн. (вісім мільйонів шістсот дев’яносто дві тисячі сто двадцять п’ять гривень 00 копійок) з розрахунку 8915,00 грн. (вісім тисяч дев’ятсот </w:t>
      </w:r>
      <w:proofErr w:type="spellStart"/>
      <w:r w:rsidRPr="007A36FE">
        <w:rPr>
          <w:rFonts w:ascii="Verdana" w:eastAsia="Calibri" w:hAnsi="Verdana"/>
          <w:sz w:val="16"/>
          <w:szCs w:val="16"/>
          <w:lang w:eastAsia="en-US"/>
        </w:rPr>
        <w:t>дев’ятсот</w:t>
      </w:r>
      <w:proofErr w:type="spellEnd"/>
      <w:r w:rsidRPr="007A36FE">
        <w:rPr>
          <w:rFonts w:ascii="Verdana" w:eastAsia="Calibri" w:hAnsi="Verdana"/>
          <w:sz w:val="16"/>
          <w:szCs w:val="16"/>
          <w:lang w:eastAsia="en-US"/>
        </w:rPr>
        <w:t xml:space="preserve"> п'ятнадцять  гривні 00 копійок) на одну акцію шляхом безпосередньої виплати акціонерам;  строк виплати дивідендів – до 01.03.2023 р. Виплату здійснити безпосередньо на рахунки акціонерів.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u w:val="single"/>
        </w:rPr>
      </w:pPr>
    </w:p>
    <w:p w:rsidR="00B9652C" w:rsidRPr="009F51FB" w:rsidRDefault="00B9652C" w:rsidP="00B9652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B9652C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B9652C" w:rsidRPr="009F51FB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B9652C" w:rsidRDefault="00B9652C" w:rsidP="00B9652C">
      <w:pPr>
        <w:ind w:firstLine="720"/>
        <w:jc w:val="right"/>
        <w:rPr>
          <w:rFonts w:ascii="Verdana" w:hAnsi="Verdana" w:cs="Tahoma"/>
          <w:color w:val="000000"/>
          <w:sz w:val="18"/>
          <w:szCs w:val="18"/>
          <w:lang w:val="ru-RU"/>
        </w:rPr>
        <w:sectPr w:rsidR="00B9652C" w:rsidSect="00B761A3">
          <w:pgSz w:w="11906" w:h="16838" w:code="9"/>
          <w:pgMar w:top="567" w:right="566" w:bottom="567" w:left="709" w:header="720" w:footer="720" w:gutter="0"/>
          <w:pgNumType w:start="1"/>
          <w:cols w:space="708"/>
          <w:docGrid w:linePitch="360"/>
        </w:sectPr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2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p w:rsidR="00B9652C" w:rsidRPr="007A36FE" w:rsidRDefault="00B9652C" w:rsidP="00B9652C">
      <w:pPr>
        <w:tabs>
          <w:tab w:val="num" w:pos="0"/>
        </w:tabs>
        <w:spacing w:before="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7A36FE">
        <w:rPr>
          <w:rFonts w:ascii="Verdana" w:hAnsi="Verdana" w:cs="Arial"/>
          <w:b/>
          <w:i/>
          <w:sz w:val="16"/>
          <w:szCs w:val="16"/>
          <w:u w:val="single"/>
        </w:rPr>
        <w:lastRenderedPageBreak/>
        <w:t>Голосування з питання №9 порядку денного.</w:t>
      </w:r>
    </w:p>
    <w:p w:rsidR="00B9652C" w:rsidRPr="007A36FE" w:rsidRDefault="00B9652C" w:rsidP="00B9652C">
      <w:pPr>
        <w:tabs>
          <w:tab w:val="num" w:pos="0"/>
        </w:tabs>
        <w:spacing w:before="120" w:after="120"/>
        <w:jc w:val="both"/>
        <w:rPr>
          <w:rFonts w:ascii="Verdana" w:hAnsi="Verdana"/>
          <w:color w:val="000000"/>
          <w:sz w:val="16"/>
          <w:szCs w:val="16"/>
        </w:rPr>
      </w:pPr>
      <w:r w:rsidRPr="007A36FE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7A36FE">
        <w:rPr>
          <w:rFonts w:ascii="Verdana" w:hAnsi="Verdana"/>
          <w:i/>
          <w:sz w:val="16"/>
          <w:szCs w:val="16"/>
        </w:rPr>
        <w:t xml:space="preserve"> </w:t>
      </w:r>
      <w:r w:rsidRPr="007A36FE">
        <w:rPr>
          <w:rFonts w:ascii="Verdana" w:hAnsi="Verdana"/>
          <w:noProof/>
          <w:color w:val="000000"/>
          <w:sz w:val="16"/>
          <w:szCs w:val="16"/>
        </w:rPr>
        <w:t>Прийняття рішення про попереднє надання згоди на вчинення значних правочинів,</w:t>
      </w:r>
      <w:r w:rsidRPr="007A36FE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t xml:space="preserve"> які можуть вчинятися Товариством протягом року з дати прийняття рішення </w:t>
      </w:r>
      <w:r w:rsidRPr="007A36FE">
        <w:rPr>
          <w:rFonts w:ascii="Verdana" w:hAnsi="Verdana"/>
          <w:noProof/>
          <w:color w:val="000000"/>
          <w:sz w:val="16"/>
          <w:szCs w:val="16"/>
        </w:rPr>
        <w:t>та надання повноважень на його підписання від імені Товариства</w:t>
      </w:r>
      <w:r w:rsidRPr="007A36FE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t>.</w:t>
      </w:r>
    </w:p>
    <w:p w:rsidR="00B9652C" w:rsidRPr="007A36FE" w:rsidRDefault="00B9652C" w:rsidP="00B9652C">
      <w:pPr>
        <w:shd w:val="clear" w:color="auto" w:fill="FFFFFF"/>
        <w:spacing w:after="120"/>
        <w:jc w:val="both"/>
        <w:rPr>
          <w:rFonts w:ascii="Verdana" w:hAnsi="Verdana"/>
          <w:noProof/>
          <w:color w:val="000000"/>
          <w:sz w:val="16"/>
          <w:szCs w:val="16"/>
          <w:shd w:val="clear" w:color="auto" w:fill="DFE2E7"/>
        </w:rPr>
      </w:pPr>
      <w:r w:rsidRPr="007A36FE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7A36FE">
        <w:rPr>
          <w:rFonts w:ascii="Verdana" w:hAnsi="Verdana"/>
          <w:color w:val="000000"/>
          <w:sz w:val="16"/>
          <w:szCs w:val="16"/>
        </w:rPr>
        <w:t xml:space="preserve"> </w:t>
      </w:r>
      <w:r w:rsidRPr="007A36FE">
        <w:rPr>
          <w:rFonts w:ascii="Verdana" w:hAnsi="Verdana"/>
          <w:noProof/>
          <w:color w:val="000000"/>
          <w:sz w:val="16"/>
          <w:szCs w:val="16"/>
        </w:rPr>
        <w:t xml:space="preserve">Надати попередню згоду на вчинення Товариством значних правочинiв, якi можуть вчинятись Товариством протягом не бiльш як одного року з дати прийняття такого рiшення, в тому числi правочини, пов’язанi з укладенням та/або пролонгацiєю та/або внесенням змiн до умов: депозитних договорiв, договорiв про надання або отримання фiнансових позик, в тому числi спiвробiтникам Товариства, договорiв придбання та вiдчуження обладнання, договорiв придбання та вiдчуження будь-якого рухомого та нерухомого майна Товариства, договорiв оренди нерухомого майна, договорiв найму (оренди) автотранспортних засобiв, договорiв вiдступлення права вимоги, договорiв придбання/продажу сировини, матерiалiв, товарiв, готової продукції, робiт, послуг тощо, правочинiв пов’язаних з укладенням мирових угод, договорiв про внесення змiн та доповнень до цих договорiв. Гранична сукупна вартість правочинів - не бiльш нiж 50 000 000,00 гривень. </w:t>
      </w:r>
    </w:p>
    <w:p w:rsidR="00B9652C" w:rsidRPr="007A36FE" w:rsidRDefault="00B9652C" w:rsidP="00B9652C">
      <w:pPr>
        <w:tabs>
          <w:tab w:val="num" w:pos="0"/>
        </w:tabs>
        <w:spacing w:before="60" w:line="216" w:lineRule="auto"/>
        <w:jc w:val="both"/>
        <w:rPr>
          <w:rFonts w:ascii="Verdana" w:hAnsi="Verdana"/>
          <w:sz w:val="16"/>
          <w:szCs w:val="16"/>
        </w:rPr>
      </w:pPr>
      <w:r w:rsidRPr="007A36FE">
        <w:rPr>
          <w:rFonts w:ascii="Verdana" w:hAnsi="Verdana"/>
          <w:noProof/>
          <w:color w:val="000000"/>
          <w:sz w:val="16"/>
          <w:szCs w:val="16"/>
        </w:rPr>
        <w:t>Надати Генеральному директору або за його дорученням iншiй особi, повноважень щодо вчинення значних правочинiв вiд iменi Товариства, в межах граничної сукупної вартостi правочинiв, з правом визначати умови, не визначенi цим рiшенням, на власний розсуд.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026F97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026F97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№10 порядку денного.</w:t>
      </w:r>
    </w:p>
    <w:p w:rsidR="00B9652C" w:rsidRPr="00026F97" w:rsidRDefault="00B9652C" w:rsidP="00B9652C">
      <w:pPr>
        <w:tabs>
          <w:tab w:val="num" w:pos="0"/>
        </w:tabs>
        <w:jc w:val="both"/>
        <w:rPr>
          <w:rFonts w:ascii="Verdana" w:hAnsi="Verdana"/>
          <w:color w:val="000000"/>
          <w:sz w:val="16"/>
          <w:szCs w:val="16"/>
        </w:rPr>
      </w:pPr>
      <w:r w:rsidRPr="00026F97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026F97">
        <w:rPr>
          <w:rFonts w:ascii="Verdana" w:hAnsi="Verdana"/>
          <w:i/>
          <w:sz w:val="16"/>
          <w:szCs w:val="16"/>
        </w:rPr>
        <w:t xml:space="preserve"> </w:t>
      </w:r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Про припинення повноважень членів Наглядової ради </w:t>
      </w:r>
      <w:r w:rsidRPr="00026F97">
        <w:rPr>
          <w:rFonts w:ascii="Verdana" w:hAnsi="Verdana" w:cs="Arial"/>
          <w:color w:val="000000"/>
          <w:sz w:val="16"/>
          <w:szCs w:val="16"/>
        </w:rPr>
        <w:t>Товариства</w:t>
      </w:r>
      <w:r w:rsidRPr="00026F97">
        <w:rPr>
          <w:rFonts w:ascii="Verdana" w:hAnsi="Verdana"/>
          <w:color w:val="000000"/>
          <w:sz w:val="16"/>
          <w:szCs w:val="16"/>
          <w:lang w:eastAsia="en-US"/>
        </w:rPr>
        <w:t>.</w:t>
      </w:r>
    </w:p>
    <w:p w:rsidR="00B9652C" w:rsidRPr="00026F97" w:rsidRDefault="00B9652C" w:rsidP="00B9652C">
      <w:pPr>
        <w:spacing w:before="120" w:after="120"/>
        <w:jc w:val="both"/>
        <w:rPr>
          <w:rFonts w:ascii="Verdana" w:hAnsi="Verdana"/>
          <w:color w:val="000000"/>
          <w:sz w:val="16"/>
          <w:szCs w:val="16"/>
          <w:lang w:eastAsia="en-US"/>
        </w:rPr>
      </w:pPr>
      <w:r w:rsidRPr="00026F97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026F97">
        <w:rPr>
          <w:rFonts w:ascii="Verdana" w:hAnsi="Verdana"/>
          <w:color w:val="000000"/>
          <w:sz w:val="16"/>
          <w:szCs w:val="16"/>
        </w:rPr>
        <w:t xml:space="preserve"> </w:t>
      </w:r>
      <w:r w:rsidRPr="00026F97">
        <w:rPr>
          <w:rFonts w:ascii="Verdana" w:hAnsi="Verdana"/>
          <w:i/>
          <w:color w:val="000000"/>
          <w:sz w:val="16"/>
          <w:szCs w:val="16"/>
          <w:lang w:eastAsia="en-US"/>
        </w:rPr>
        <w:t xml:space="preserve">Припинити повноваження членів Наглядової ради Товариства: </w:t>
      </w:r>
      <w:proofErr w:type="spellStart"/>
      <w:r w:rsidRPr="00026F97">
        <w:rPr>
          <w:rFonts w:ascii="Verdana" w:hAnsi="Verdana"/>
          <w:color w:val="000000"/>
          <w:sz w:val="16"/>
          <w:szCs w:val="16"/>
          <w:lang w:eastAsia="en-US"/>
        </w:rPr>
        <w:t>Котлярова</w:t>
      </w:r>
      <w:proofErr w:type="spellEnd"/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 Ігоря </w:t>
      </w:r>
      <w:proofErr w:type="spellStart"/>
      <w:r w:rsidRPr="00026F97">
        <w:rPr>
          <w:rFonts w:ascii="Verdana" w:hAnsi="Verdana"/>
          <w:color w:val="000000"/>
          <w:sz w:val="16"/>
          <w:szCs w:val="16"/>
          <w:lang w:eastAsia="en-US"/>
        </w:rPr>
        <w:t>Адольфовича</w:t>
      </w:r>
      <w:proofErr w:type="spellEnd"/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 (РНОКПП 2469410974), </w:t>
      </w:r>
      <w:proofErr w:type="spellStart"/>
      <w:r w:rsidRPr="00026F97">
        <w:rPr>
          <w:rFonts w:ascii="Verdana" w:hAnsi="Verdana"/>
          <w:color w:val="000000"/>
          <w:sz w:val="16"/>
          <w:szCs w:val="16"/>
          <w:lang w:eastAsia="en-US"/>
        </w:rPr>
        <w:t>Пушечнікової</w:t>
      </w:r>
      <w:proofErr w:type="spellEnd"/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 Наталі </w:t>
      </w:r>
      <w:proofErr w:type="spellStart"/>
      <w:r w:rsidRPr="00026F97">
        <w:rPr>
          <w:rFonts w:ascii="Verdana" w:hAnsi="Verdana"/>
          <w:color w:val="000000"/>
          <w:sz w:val="16"/>
          <w:szCs w:val="16"/>
          <w:lang w:eastAsia="en-US"/>
        </w:rPr>
        <w:t>Григоріївни</w:t>
      </w:r>
      <w:proofErr w:type="spellEnd"/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 (РНОКПП 2563701161), </w:t>
      </w:r>
      <w:proofErr w:type="spellStart"/>
      <w:r w:rsidRPr="00026F97">
        <w:rPr>
          <w:rFonts w:ascii="Verdana" w:hAnsi="Verdana"/>
          <w:color w:val="000000"/>
          <w:sz w:val="16"/>
          <w:szCs w:val="16"/>
          <w:lang w:eastAsia="en-US"/>
        </w:rPr>
        <w:t>Котлярова</w:t>
      </w:r>
      <w:proofErr w:type="spellEnd"/>
      <w:r w:rsidRPr="00026F97">
        <w:rPr>
          <w:rFonts w:ascii="Verdana" w:hAnsi="Verdana"/>
          <w:color w:val="000000"/>
          <w:sz w:val="16"/>
          <w:szCs w:val="16"/>
          <w:lang w:eastAsia="en-US"/>
        </w:rPr>
        <w:t xml:space="preserve"> Адольфа Андрійовича (РНОКПП  1403901314).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026F97" w:rsidRDefault="00B9652C" w:rsidP="00B9652C">
      <w:pPr>
        <w:tabs>
          <w:tab w:val="num" w:pos="0"/>
        </w:tabs>
        <w:spacing w:before="240" w:after="12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026F97">
        <w:rPr>
          <w:rFonts w:ascii="Verdana" w:hAnsi="Verdana" w:cs="Arial"/>
          <w:b/>
          <w:i/>
          <w:sz w:val="16"/>
          <w:szCs w:val="16"/>
          <w:u w:val="single"/>
        </w:rPr>
        <w:t>Голосування з питання №12 порядку денного.</w:t>
      </w:r>
    </w:p>
    <w:p w:rsidR="00B9652C" w:rsidRPr="00026F97" w:rsidRDefault="00B9652C" w:rsidP="00B9652C">
      <w:pPr>
        <w:tabs>
          <w:tab w:val="num" w:pos="0"/>
        </w:tabs>
        <w:jc w:val="both"/>
        <w:rPr>
          <w:rFonts w:ascii="Verdana" w:hAnsi="Verdana"/>
          <w:color w:val="000000"/>
          <w:sz w:val="16"/>
          <w:szCs w:val="16"/>
        </w:rPr>
      </w:pPr>
      <w:r w:rsidRPr="00026F97">
        <w:rPr>
          <w:rFonts w:ascii="Verdana" w:hAnsi="Verdana"/>
          <w:i/>
          <w:sz w:val="16"/>
          <w:szCs w:val="16"/>
          <w:u w:val="single"/>
        </w:rPr>
        <w:t>Питання, винесене на голосування:</w:t>
      </w:r>
      <w:r w:rsidRPr="00026F97">
        <w:rPr>
          <w:rFonts w:ascii="Verdana" w:hAnsi="Verdana"/>
          <w:i/>
          <w:sz w:val="16"/>
          <w:szCs w:val="16"/>
        </w:rPr>
        <w:t xml:space="preserve"> </w:t>
      </w:r>
      <w:r w:rsidRPr="00026F97">
        <w:rPr>
          <w:rFonts w:ascii="Verdana" w:hAnsi="Verdana" w:cs="Tahoma"/>
          <w:i/>
          <w:color w:val="000000"/>
          <w:sz w:val="16"/>
          <w:szCs w:val="16"/>
        </w:rPr>
        <w:t xml:space="preserve">Про затвердження умов </w:t>
      </w:r>
      <w:proofErr w:type="spellStart"/>
      <w:r w:rsidRPr="00026F97">
        <w:rPr>
          <w:rFonts w:ascii="Verdana" w:hAnsi="Verdana" w:cs="Tahoma"/>
          <w:i/>
          <w:color w:val="000000"/>
          <w:sz w:val="16"/>
          <w:szCs w:val="16"/>
        </w:rPr>
        <w:t>цивільно</w:t>
      </w:r>
      <w:proofErr w:type="spellEnd"/>
      <w:r w:rsidRPr="00026F97">
        <w:rPr>
          <w:rFonts w:ascii="Verdana" w:hAnsi="Verdana" w:cs="Tahoma"/>
          <w:i/>
          <w:color w:val="000000"/>
          <w:sz w:val="16"/>
          <w:szCs w:val="16"/>
        </w:rPr>
        <w:t xml:space="preserve"> - правових договорів, що укладатимуться з членами Наглядової ради, встановлення розміру їх винагороди, обрання особи, яка уповноважується на підписання цивільно-правових договорів з членами Наглядової ради.</w:t>
      </w:r>
    </w:p>
    <w:p w:rsidR="00B9652C" w:rsidRPr="00026F97" w:rsidRDefault="00B9652C" w:rsidP="00B9652C">
      <w:pPr>
        <w:tabs>
          <w:tab w:val="num" w:pos="0"/>
        </w:tabs>
        <w:spacing w:before="120" w:after="120" w:line="216" w:lineRule="auto"/>
        <w:jc w:val="both"/>
        <w:rPr>
          <w:rFonts w:ascii="Verdana" w:hAnsi="Verdana"/>
          <w:sz w:val="16"/>
          <w:szCs w:val="16"/>
        </w:rPr>
      </w:pPr>
      <w:r w:rsidRPr="00026F97">
        <w:rPr>
          <w:rFonts w:ascii="Verdana" w:hAnsi="Verdana"/>
          <w:i/>
          <w:color w:val="000000"/>
          <w:sz w:val="16"/>
          <w:szCs w:val="16"/>
          <w:u w:val="single"/>
        </w:rPr>
        <w:t>Проект рішення:</w:t>
      </w:r>
      <w:r w:rsidRPr="00026F97">
        <w:rPr>
          <w:rFonts w:ascii="Verdana" w:hAnsi="Verdana"/>
          <w:color w:val="000000"/>
          <w:sz w:val="16"/>
          <w:szCs w:val="16"/>
        </w:rPr>
        <w:t xml:space="preserve"> </w:t>
      </w:r>
      <w:r w:rsidRPr="00026F97">
        <w:rPr>
          <w:rFonts w:ascii="Verdana" w:hAnsi="Verdana" w:cs="Arial"/>
          <w:sz w:val="16"/>
          <w:szCs w:val="16"/>
        </w:rPr>
        <w:t xml:space="preserve">Затвердити умови цивільно-правового договору, що укладатиметься з </w:t>
      </w:r>
      <w:r w:rsidRPr="00026F97">
        <w:rPr>
          <w:rFonts w:ascii="Verdana" w:hAnsi="Verdana" w:cs="Tahoma"/>
          <w:i/>
          <w:color w:val="000000"/>
          <w:sz w:val="16"/>
          <w:szCs w:val="16"/>
        </w:rPr>
        <w:t>членами Наглядової ради</w:t>
      </w:r>
      <w:r w:rsidRPr="00026F97">
        <w:rPr>
          <w:rFonts w:ascii="Verdana" w:hAnsi="Verdana" w:cs="Arial"/>
          <w:sz w:val="16"/>
          <w:szCs w:val="16"/>
        </w:rPr>
        <w:t xml:space="preserve"> Товариства, в</w:t>
      </w:r>
      <w:r w:rsidRPr="00026F97">
        <w:rPr>
          <w:rFonts w:ascii="Verdana" w:hAnsi="Verdana"/>
          <w:i/>
          <w:color w:val="000000"/>
          <w:sz w:val="16"/>
          <w:szCs w:val="16"/>
        </w:rPr>
        <w:t>становити, що виконання своїх обов’язків члени Наглядової ради здійснюють безоплатно</w:t>
      </w:r>
      <w:r w:rsidRPr="00026F97">
        <w:rPr>
          <w:rFonts w:ascii="Verdana" w:hAnsi="Verdana" w:cs="Arial"/>
          <w:sz w:val="16"/>
          <w:szCs w:val="16"/>
        </w:rPr>
        <w:t xml:space="preserve">; обрати особою, яка уповноважується на підписання цивільно-правового договору з </w:t>
      </w:r>
      <w:r w:rsidRPr="00026F97">
        <w:rPr>
          <w:rFonts w:ascii="Verdana" w:hAnsi="Verdana" w:cs="Tahoma"/>
          <w:i/>
          <w:color w:val="000000"/>
          <w:sz w:val="16"/>
          <w:szCs w:val="16"/>
        </w:rPr>
        <w:t>членами Наглядової ради</w:t>
      </w:r>
      <w:r w:rsidRPr="00026F97">
        <w:rPr>
          <w:rFonts w:ascii="Verdana" w:hAnsi="Verdana" w:cs="Arial"/>
          <w:sz w:val="16"/>
          <w:szCs w:val="16"/>
        </w:rPr>
        <w:t xml:space="preserve"> Товариства від імені загальних зборів – Генерального директора </w:t>
      </w:r>
      <w:r w:rsidRPr="00026F97">
        <w:rPr>
          <w:rFonts w:ascii="Verdana" w:hAnsi="Verdana" w:cs="Verdana"/>
          <w:color w:val="000000"/>
          <w:sz w:val="16"/>
          <w:szCs w:val="16"/>
        </w:rPr>
        <w:t>Величка Юрія Вікторовича  (</w:t>
      </w:r>
      <w:r w:rsidRPr="00026F97">
        <w:rPr>
          <w:rFonts w:ascii="Verdana" w:hAnsi="Verdana"/>
          <w:i/>
          <w:color w:val="000000"/>
          <w:sz w:val="16"/>
          <w:szCs w:val="16"/>
          <w:lang w:eastAsia="en-US"/>
        </w:rPr>
        <w:t>РНОКПП</w:t>
      </w:r>
      <w:r w:rsidRPr="00026F97">
        <w:rPr>
          <w:rFonts w:ascii="Verdana" w:hAnsi="Verdana" w:cs="Verdana"/>
          <w:color w:val="000000"/>
          <w:sz w:val="16"/>
          <w:szCs w:val="16"/>
        </w:rPr>
        <w:t xml:space="preserve"> 2836906052)</w:t>
      </w:r>
      <w:r w:rsidRPr="00026F97">
        <w:rPr>
          <w:rFonts w:ascii="Verdana" w:hAnsi="Verdana" w:cs="Arial"/>
          <w:sz w:val="16"/>
          <w:szCs w:val="16"/>
        </w:rPr>
        <w:t>.</w:t>
      </w:r>
    </w:p>
    <w:tbl>
      <w:tblPr>
        <w:tblW w:w="0" w:type="auto"/>
        <w:tblInd w:w="306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7"/>
        <w:gridCol w:w="1644"/>
        <w:gridCol w:w="397"/>
        <w:gridCol w:w="1644"/>
        <w:gridCol w:w="397"/>
        <w:gridCol w:w="1644"/>
      </w:tblGrid>
      <w:tr w:rsidR="00B9652C" w:rsidRPr="00782BCC" w:rsidTr="00353367">
        <w:trPr>
          <w:trHeight w:hRule="exact" w:val="36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ПРОТИ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B9652C" w:rsidRPr="00782BCC" w:rsidRDefault="00B9652C" w:rsidP="00353367">
            <w:pPr>
              <w:tabs>
                <w:tab w:val="left" w:pos="284"/>
                <w:tab w:val="left" w:pos="9181"/>
              </w:tabs>
              <w:rPr>
                <w:rFonts w:ascii="Arial" w:hAnsi="Arial" w:cs="Arial"/>
              </w:rPr>
            </w:pPr>
            <w:r w:rsidRPr="00782BCC">
              <w:rPr>
                <w:rFonts w:ascii="Arial" w:hAnsi="Arial" w:cs="Arial"/>
              </w:rPr>
              <w:t>УТРИМАВСЯ</w:t>
            </w:r>
          </w:p>
        </w:tc>
      </w:tr>
    </w:tbl>
    <w:p w:rsidR="00B9652C" w:rsidRPr="00782BC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Pr="00782BC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Pr="00782BCC" w:rsidRDefault="00B9652C" w:rsidP="00B9652C">
      <w:pPr>
        <w:tabs>
          <w:tab w:val="num" w:pos="0"/>
        </w:tabs>
        <w:rPr>
          <w:rFonts w:ascii="Arial" w:hAnsi="Arial" w:cs="Arial"/>
        </w:rPr>
      </w:pPr>
    </w:p>
    <w:p w:rsidR="00B9652C" w:rsidRPr="009F51FB" w:rsidRDefault="00B9652C" w:rsidP="00B9652C">
      <w:pPr>
        <w:pStyle w:val="a3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 xml:space="preserve">Підпис </w:t>
      </w:r>
      <w:r w:rsidRPr="009F51FB">
        <w:rPr>
          <w:rFonts w:ascii="Verdana" w:hAnsi="Verdana" w:cs="Arial"/>
          <w:i/>
          <w:sz w:val="18"/>
          <w:szCs w:val="18"/>
          <w:vertAlign w:val="superscript"/>
        </w:rPr>
        <w:t>акціонера (представника акціонера)</w:t>
      </w:r>
    </w:p>
    <w:p w:rsidR="00B9652C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9F51FB">
        <w:rPr>
          <w:rFonts w:ascii="Verdana" w:hAnsi="Verdana" w:cs="Arial"/>
          <w:sz w:val="18"/>
          <w:szCs w:val="18"/>
        </w:rPr>
        <w:t>___________________________________________________</w:t>
      </w:r>
    </w:p>
    <w:p w:rsidR="00B9652C" w:rsidRPr="009F51FB" w:rsidRDefault="00B9652C" w:rsidP="00B9652C">
      <w:pPr>
        <w:pStyle w:val="a3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9F51FB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:rsidR="00B9652C" w:rsidRDefault="00B9652C" w:rsidP="00B9652C">
      <w:pPr>
        <w:ind w:firstLine="720"/>
        <w:jc w:val="right"/>
        <w:rPr>
          <w:rFonts w:ascii="Verdana" w:hAnsi="Verdana" w:cs="Tahoma"/>
          <w:color w:val="000000"/>
          <w:sz w:val="18"/>
          <w:szCs w:val="18"/>
          <w:lang w:val="ru-RU"/>
        </w:rPr>
        <w:sectPr w:rsidR="00B9652C" w:rsidSect="00B761A3">
          <w:pgSz w:w="11906" w:h="16838" w:code="9"/>
          <w:pgMar w:top="567" w:right="566" w:bottom="567" w:left="709" w:header="720" w:footer="720" w:gutter="0"/>
          <w:pgNumType w:start="1"/>
          <w:cols w:space="708"/>
          <w:docGrid w:linePitch="360"/>
        </w:sectPr>
      </w:pP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Стор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. 3 </w:t>
      </w:r>
      <w:proofErr w:type="spellStart"/>
      <w:r>
        <w:rPr>
          <w:rFonts w:ascii="Verdana" w:hAnsi="Verdana" w:cs="Tahoma"/>
          <w:color w:val="000000"/>
          <w:sz w:val="18"/>
          <w:szCs w:val="18"/>
          <w:lang w:val="ru-RU"/>
        </w:rPr>
        <w:t>з</w:t>
      </w:r>
      <w:proofErr w:type="spellEnd"/>
      <w:r>
        <w:rPr>
          <w:rFonts w:ascii="Verdana" w:hAnsi="Verdana" w:cs="Tahoma"/>
          <w:color w:val="000000"/>
          <w:sz w:val="18"/>
          <w:szCs w:val="18"/>
          <w:lang w:val="ru-RU"/>
        </w:rPr>
        <w:t xml:space="preserve"> 3</w:t>
      </w:r>
    </w:p>
    <w:p w:rsidR="00645A79" w:rsidRDefault="00645A79"/>
    <w:sectPr w:rsidR="00645A79" w:rsidSect="0064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A6A"/>
    <w:multiLevelType w:val="hybridMultilevel"/>
    <w:tmpl w:val="C4E8A7A0"/>
    <w:lvl w:ilvl="0" w:tplc="AAE81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9652C"/>
    <w:rsid w:val="00645A79"/>
    <w:rsid w:val="00B9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B965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52C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paragraph" w:styleId="a3">
    <w:name w:val="Body Text"/>
    <w:basedOn w:val="a"/>
    <w:link w:val="a4"/>
    <w:uiPriority w:val="99"/>
    <w:rsid w:val="00B965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652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9652C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B9652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s19">
    <w:name w:val="s19"/>
    <w:basedOn w:val="a0"/>
    <w:rsid w:val="00B9652C"/>
  </w:style>
  <w:style w:type="paragraph" w:styleId="a7">
    <w:name w:val="List Paragraph"/>
    <w:basedOn w:val="a"/>
    <w:uiPriority w:val="34"/>
    <w:qFormat/>
    <w:rsid w:val="00B9652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2022-08-15T12:04:00Z</dcterms:created>
  <dcterms:modified xsi:type="dcterms:W3CDTF">2022-08-15T12:06:00Z</dcterms:modified>
</cp:coreProperties>
</file>